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28" w:rsidRDefault="0092506B" w:rsidP="00397C28">
      <w:pPr>
        <w:widowControl/>
        <w:spacing w:line="360" w:lineRule="auto"/>
        <w:jc w:val="left"/>
        <w:rPr>
          <w:rFonts w:ascii="宋体" w:hAnsi="宋体" w:cs="宋体"/>
        </w:rPr>
      </w:pPr>
      <w:hyperlink r:id="rId7" w:history="1">
        <w:r w:rsidR="00397C28">
          <w:rPr>
            <w:rFonts w:ascii="宋体" w:hAnsi="宋体" w:cs="宋体" w:hint="eastAsia"/>
            <w:color w:val="800080"/>
            <w:u w:val="single"/>
          </w:rPr>
          <w:t>https://mp.weixin.qq.com/s/R673MoDDUxPvOIYmNw9tNA</w:t>
        </w:r>
      </w:hyperlink>
    </w:p>
    <w:p w:rsidR="00397C28" w:rsidRDefault="00397C28" w:rsidP="00397C28">
      <w:pPr>
        <w:widowControl/>
        <w:spacing w:line="360" w:lineRule="auto"/>
        <w:ind w:firstLineChars="200" w:firstLine="420"/>
        <w:jc w:val="left"/>
        <w:rPr>
          <w:rFonts w:ascii="宋体" w:hAnsi="宋体" w:cs="宋体"/>
        </w:rPr>
      </w:pPr>
      <w:r>
        <w:rPr>
          <w:rFonts w:ascii="宋体" w:hAnsi="宋体" w:cs="宋体" w:hint="eastAsia"/>
        </w:rPr>
        <w:t>美国国会1976年通过《外国主权豁免法》为外国政府提供广泛的豁免权，仅在个别例外情况下可以在美国法庭起诉外国政府。</w:t>
      </w:r>
    </w:p>
    <w:p w:rsidR="00397C28" w:rsidRDefault="00397C28" w:rsidP="00397C28">
      <w:pPr>
        <w:widowControl/>
        <w:spacing w:line="360" w:lineRule="auto"/>
        <w:ind w:firstLineChars="200" w:firstLine="420"/>
        <w:jc w:val="left"/>
        <w:rPr>
          <w:rFonts w:ascii="宋体" w:hAnsi="宋体" w:cs="宋体"/>
        </w:rPr>
      </w:pPr>
      <w:r>
        <w:rPr>
          <w:rFonts w:ascii="宋体" w:hAnsi="宋体" w:cs="宋体" w:hint="eastAsia"/>
        </w:rPr>
        <w:t>个别情况是指对美国产生直接影响的外国政府商业行为，发生在美国的非法行为，如外国官员在美交通肇事，以及政府支持的恐怖主义活动。</w:t>
      </w:r>
    </w:p>
    <w:p w:rsidR="00397C28" w:rsidRDefault="00397C28" w:rsidP="00397C28">
      <w:pPr>
        <w:widowControl/>
        <w:spacing w:line="360" w:lineRule="auto"/>
        <w:ind w:firstLineChars="200" w:firstLine="420"/>
        <w:jc w:val="left"/>
        <w:rPr>
          <w:rFonts w:ascii="宋体" w:hAnsi="宋体" w:cs="宋体"/>
        </w:rPr>
      </w:pPr>
      <w:r>
        <w:rPr>
          <w:rFonts w:ascii="宋体" w:hAnsi="宋体" w:cs="宋体" w:hint="eastAsia"/>
        </w:rPr>
        <w:t>耶鲁大学法学院专家罗伯特·威廉姆斯指出“密苏里州诉中国案”不符合这些例外情况，主权豁免是法院对此案具备管辖权的明显障碍。</w:t>
      </w:r>
    </w:p>
    <w:p w:rsidR="00397C28" w:rsidRDefault="00397C28" w:rsidP="00397C28">
      <w:pPr>
        <w:widowControl/>
        <w:spacing w:line="360" w:lineRule="auto"/>
        <w:ind w:firstLineChars="200" w:firstLine="420"/>
        <w:jc w:val="left"/>
        <w:rPr>
          <w:rFonts w:ascii="宋体" w:hAnsi="宋体" w:cs="宋体"/>
        </w:rPr>
      </w:pPr>
      <w:r>
        <w:rPr>
          <w:rFonts w:ascii="宋体" w:hAnsi="宋体" w:cs="宋体" w:hint="eastAsia"/>
        </w:rPr>
        <w:t>障碍不仅只有主权豁免。宾夕法尼亚大学法学教授雅克·德莱尔在《华盛顿邮报》一篇文章上说，法院通常会驳回涉及复杂利益关联的集体诉讼以及涉及由政府提起的经济损失诉讼。</w:t>
      </w:r>
    </w:p>
    <w:p w:rsidR="00397C28" w:rsidRDefault="00397C28" w:rsidP="00397C28">
      <w:pPr>
        <w:widowControl/>
        <w:spacing w:line="360" w:lineRule="auto"/>
        <w:ind w:firstLineChars="200" w:firstLine="420"/>
        <w:jc w:val="left"/>
        <w:rPr>
          <w:rFonts w:ascii="宋体" w:hAnsi="宋体" w:cs="宋体"/>
        </w:rPr>
      </w:pPr>
      <w:r>
        <w:rPr>
          <w:rFonts w:ascii="宋体" w:hAnsi="宋体" w:cs="宋体" w:hint="eastAsia"/>
        </w:rPr>
        <w:t>他说，对华诉讼提出的索赔依据是中国有义务保护在美国的美国公民，这并不成立。</w:t>
      </w:r>
    </w:p>
    <w:p w:rsidR="00397C28" w:rsidRDefault="00397C28" w:rsidP="00397C28">
      <w:pPr>
        <w:widowControl/>
        <w:spacing w:line="360" w:lineRule="auto"/>
        <w:ind w:firstLineChars="200" w:firstLine="420"/>
        <w:jc w:val="left"/>
        <w:rPr>
          <w:rFonts w:ascii="宋体" w:hAnsi="宋体" w:cs="宋体"/>
        </w:rPr>
      </w:pPr>
      <w:r>
        <w:rPr>
          <w:rFonts w:ascii="宋体" w:hAnsi="宋体" w:cs="宋体" w:hint="eastAsia"/>
        </w:rPr>
        <w:t>美国芝加哥大学法学院国际法教授汤姆·金斯伯格指出，对于即将面临选举的共和党领导人来说，这一系列针对中国的诉讼就是出于政治目的，“我们看到很多政治右翼人士关注中国问题，以掩盖美国政府自身的错误”。</w:t>
      </w:r>
    </w:p>
    <w:p w:rsidR="00397C28" w:rsidRDefault="00397C28" w:rsidP="00397C28">
      <w:pPr>
        <w:widowControl/>
        <w:spacing w:line="360" w:lineRule="auto"/>
        <w:ind w:firstLineChars="200" w:firstLine="420"/>
        <w:jc w:val="left"/>
      </w:pPr>
      <w:r>
        <w:rPr>
          <w:rFonts w:hint="eastAsia"/>
        </w:rPr>
        <w:t>需要指出的是，主权豁免具有相互性。美国卡托研究所高级研究员道格·班多说，如果美国地方政府或者个人可以向其他国家提起诉讼，那么美国也会因其在全世界内的所作所为成为诉讼对象。</w:t>
      </w:r>
    </w:p>
    <w:p w:rsidR="00397C28" w:rsidRDefault="00397C28" w:rsidP="00397C28">
      <w:pPr>
        <w:widowControl/>
        <w:spacing w:line="360" w:lineRule="auto"/>
        <w:ind w:firstLineChars="200" w:firstLine="420"/>
        <w:jc w:val="left"/>
      </w:pPr>
      <w:r>
        <w:rPr>
          <w:rFonts w:hint="eastAsia"/>
        </w:rPr>
        <w:t>班多举例说，美国在</w:t>
      </w:r>
      <w:r>
        <w:rPr>
          <w:rFonts w:hint="eastAsia"/>
        </w:rPr>
        <w:t>1953</w:t>
      </w:r>
      <w:r>
        <w:rPr>
          <w:rFonts w:hint="eastAsia"/>
        </w:rPr>
        <w:t>年发动政变破坏伊朗民主制度，在两伊战争中支持伊拉克侵略伊朗，并对伊朗实施大规模经济制裁，伊朗法院至少可以为伊朗人民争取到一万亿美元的赔偿金。</w:t>
      </w:r>
    </w:p>
    <w:p w:rsidR="00397C28" w:rsidRDefault="00397C28" w:rsidP="00397C28">
      <w:pPr>
        <w:widowControl/>
        <w:spacing w:line="360" w:lineRule="auto"/>
        <w:ind w:firstLineChars="200" w:firstLine="420"/>
        <w:jc w:val="left"/>
      </w:pPr>
      <w:r>
        <w:rPr>
          <w:rFonts w:hint="eastAsia"/>
        </w:rPr>
        <w:t>他还说，美国政府在全球范围内干预选举、发动政变、侵略制裁、支持独裁，此外美国还为自身利益误导和抛弃自己的盟友。如果所有被美国伤害的人都起诉美方，赔偿金的数目难以想象。</w:t>
      </w:r>
    </w:p>
    <w:p w:rsidR="00AD76EF" w:rsidRDefault="00AD76EF"/>
    <w:sectPr w:rsidR="00AD76EF" w:rsidSect="009250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E54" w:rsidRDefault="003F3E54" w:rsidP="0004043E">
      <w:r>
        <w:separator/>
      </w:r>
    </w:p>
  </w:endnote>
  <w:endnote w:type="continuationSeparator" w:id="0">
    <w:p w:rsidR="003F3E54" w:rsidRDefault="003F3E54" w:rsidP="000404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E54" w:rsidRDefault="003F3E54" w:rsidP="0004043E">
      <w:r>
        <w:separator/>
      </w:r>
    </w:p>
  </w:footnote>
  <w:footnote w:type="continuationSeparator" w:id="0">
    <w:p w:rsidR="003F3E54" w:rsidRDefault="003F3E54" w:rsidP="00040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5"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C28"/>
    <w:rsid w:val="0004043E"/>
    <w:rsid w:val="00397C28"/>
    <w:rsid w:val="003F3E54"/>
    <w:rsid w:val="006F0257"/>
    <w:rsid w:val="0092506B"/>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2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97C28"/>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040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4043E"/>
    <w:rPr>
      <w:rFonts w:ascii="Calibri" w:eastAsia="宋体" w:hAnsi="Calibri" w:cs="Times New Roman"/>
      <w:sz w:val="18"/>
      <w:szCs w:val="18"/>
    </w:rPr>
  </w:style>
  <w:style w:type="paragraph" w:styleId="a5">
    <w:name w:val="footer"/>
    <w:basedOn w:val="a"/>
    <w:link w:val="Char0"/>
    <w:uiPriority w:val="99"/>
    <w:semiHidden/>
    <w:unhideWhenUsed/>
    <w:rsid w:val="0004043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4043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R673MoDDUxPvOIYmNw9t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2020-07-01T15:23:00Z</dcterms:created>
  <dcterms:modified xsi:type="dcterms:W3CDTF">2020-07-02T02:44:00Z</dcterms:modified>
</cp:coreProperties>
</file>