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D74E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0C9F4694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高校思想政治工作创新发展中心（上海交通大学）</w:t>
      </w:r>
    </w:p>
    <w:p w14:paraId="6A9EC332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sz w:val="36"/>
          <w:szCs w:val="36"/>
        </w:rPr>
        <w:t>2024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年新媒体专项课题”立项名单</w:t>
      </w:r>
    </w:p>
    <w:p w14:paraId="2AB93E01">
      <w:pPr>
        <w:pStyle w:val="2"/>
        <w:keepNext/>
        <w:rPr>
          <w:rFonts w:hint="eastAsia"/>
        </w:rPr>
      </w:pPr>
    </w:p>
    <w:tbl>
      <w:tblPr>
        <w:tblStyle w:val="4"/>
        <w:tblW w:w="9073" w:type="dxa"/>
        <w:tblInd w:w="-28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744"/>
        <w:gridCol w:w="1788"/>
        <w:gridCol w:w="3349"/>
        <w:gridCol w:w="898"/>
        <w:gridCol w:w="1670"/>
      </w:tblGrid>
      <w:tr w14:paraId="1D84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F972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序号</w:t>
            </w:r>
          </w:p>
        </w:tc>
        <w:tc>
          <w:tcPr>
            <w:tcW w:w="7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79D0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项目类别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EC1F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项目批准号</w:t>
            </w:r>
          </w:p>
        </w:tc>
        <w:tc>
          <w:tcPr>
            <w:tcW w:w="36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33C8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课题名称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6CCA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负责人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718F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负责人单位</w:t>
            </w:r>
          </w:p>
        </w:tc>
      </w:tr>
      <w:tr w14:paraId="757DC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BF1E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BFBD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重点课题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9478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XMT-ZD-2401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A4A3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数智时代网络社会思潮的操控风险与综合治理研究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D9B4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王  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A222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福建师范大学</w:t>
            </w:r>
          </w:p>
        </w:tc>
      </w:tr>
      <w:tr w14:paraId="3F8F8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9B40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586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重点课题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6114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XMT-ZD-2402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0EBA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高校共青团可视化融媒矩阵对大学生网络素养培育机制的影响研究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CC42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杨谨瑜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EC4C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山西师范大学</w:t>
            </w:r>
          </w:p>
        </w:tc>
      </w:tr>
      <w:tr w14:paraId="5A7A1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75B6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9B47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重点课题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D085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XMT-ZD-2403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6693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高校公众号10万+爆款文章的基本特征及打造策略研究——基于首批200个高校思政类重点建设公众号2022-2024年的数据分析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EE5D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张  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3CC1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全国高校思想政治工作网</w:t>
            </w:r>
          </w:p>
        </w:tc>
      </w:tr>
      <w:tr w14:paraId="799F1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A02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322A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重点课题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45D3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XMT-ZD-2404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9FCC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找准大学生现实需求，强化高校优质网络文化资源供给——基于中国大学生在线微信公众号推文留言的数据分析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3FFD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盛  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9C95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中国大学生在线</w:t>
            </w:r>
          </w:p>
        </w:tc>
      </w:tr>
      <w:tr w14:paraId="1CB4C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CD0A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CD6E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重点课题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D460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XMT-ZD-2405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3E91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大学生数字素养培育及提升路径研究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1BE7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梁  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4D46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上海交通大学</w:t>
            </w:r>
          </w:p>
        </w:tc>
      </w:tr>
      <w:tr w14:paraId="62990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BE84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BC9B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一般课题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608A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XMT-YB-2401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60D8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 xml:space="preserve">高校新媒体平台提高网络育人能力的实现路径与策略研究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3179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张  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BEFB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北京航空航天大学</w:t>
            </w:r>
          </w:p>
        </w:tc>
      </w:tr>
      <w:tr w14:paraId="3FBE7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74D3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8F9C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一般课题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37B9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XMT-YB-2402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6AE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“思政大模型”嵌入高校思想政治工作的生态架构、运行机制与实现路径研究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AEC9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林昊元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3960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福建师范大学</w:t>
            </w:r>
          </w:p>
        </w:tc>
      </w:tr>
      <w:tr w14:paraId="5F4E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0D8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CDF0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一般课题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3B16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XMT-YB-2403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8C0C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意识形态安全视域下网络社会思潮的样态嬗变、传播特征及风险应对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8C41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姜长宝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7CE3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哈尔滨工业大学（威海）</w:t>
            </w:r>
          </w:p>
        </w:tc>
      </w:tr>
      <w:tr w14:paraId="31210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FB65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1EFA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一般课题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3DCA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XMT-YB-2404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46CE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大学生数字素养培育及提升路径研究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28DE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姬国斌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4C7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长安大学</w:t>
            </w:r>
          </w:p>
        </w:tc>
      </w:tr>
      <w:tr w14:paraId="14AF5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8F7F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C8E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一般课题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95F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XMT-YB-2405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FC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 xml:space="preserve">智媒时代高校融媒平台网络育人效能提升策略与路径研究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CC66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曾玉竹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5349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上海交通大学</w:t>
            </w:r>
          </w:p>
        </w:tc>
      </w:tr>
      <w:tr w14:paraId="1BA6B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22A1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5FD5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C60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187F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ChatGPT对高校青年学生思想影响与路径创新研究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AAF4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王东红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32F3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湖北经济学院</w:t>
            </w:r>
          </w:p>
        </w:tc>
      </w:tr>
      <w:tr w14:paraId="22A0D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DD95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75B6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99FB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0CC2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以自媒体建设提升高校辅导员网络育人效能研究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5C9F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毕  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2E17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东北师范大学</w:t>
            </w:r>
          </w:p>
        </w:tc>
      </w:tr>
      <w:tr w14:paraId="39FD3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E6B8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13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08A4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5133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F0DE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地方高校公众号影响力提升路径与策略研究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455F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向正鹏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2CDC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湖北大学</w:t>
            </w:r>
          </w:p>
        </w:tc>
      </w:tr>
      <w:tr w14:paraId="57DC0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1EF5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69D9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969C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CA82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生成式AI赋能高校思政工作创新与实践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CA3D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刘  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6FCC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山东科技大学</w:t>
            </w:r>
          </w:p>
        </w:tc>
      </w:tr>
      <w:tr w14:paraId="10572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D367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F9EF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24FD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E74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新质生产力背景下AI赋能大学生网络行为分析与精准思政研究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83A9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江明哲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BFEB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重庆邮电大学</w:t>
            </w:r>
          </w:p>
        </w:tc>
      </w:tr>
      <w:tr w14:paraId="7B967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97E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16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3AB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AF7D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1BA1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高校网络意识形态领导权的生成机制与闭环管理研究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D8BF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李振铭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F010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山东大学</w:t>
            </w:r>
          </w:p>
        </w:tc>
      </w:tr>
      <w:tr w14:paraId="0B368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C8F1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17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B42B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C72D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EEA6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全媒体时代高校短视频文本创作及传播效果研究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2C5F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吴江龙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13AB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武汉大学</w:t>
            </w:r>
          </w:p>
        </w:tc>
      </w:tr>
      <w:tr w14:paraId="3CE16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DEB2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18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3A82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6268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1AEE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网络育人视阈下高校思政类微信公众号运营评价机制研究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0099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陈  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DDE9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华南农业大学</w:t>
            </w:r>
          </w:p>
        </w:tc>
      </w:tr>
      <w:tr w14:paraId="34B4F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BC14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19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29EE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E32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XMT-GZ-2409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523D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共识传播与思想引领：数智传播背景下高校新媒体话语体系与叙事策略研究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CAC5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孟  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BAEF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上海理工大学</w:t>
            </w:r>
          </w:p>
        </w:tc>
      </w:tr>
      <w:tr w14:paraId="2A97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08AD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20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C5B5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7DEC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XMT-GZ-2410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A8CE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大学生网络群体极化演变过程的主体博弈及引领思路研究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B4EA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孟骊超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6DD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西安医学院</w:t>
            </w:r>
          </w:p>
        </w:tc>
      </w:tr>
      <w:tr w14:paraId="3486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37B9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21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A470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376F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XMT-GZ-2411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6B32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新媒体环境下高校网络舆情演化规律与治理机制研究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38A1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梁  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5E45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天津商业大学</w:t>
            </w:r>
          </w:p>
        </w:tc>
      </w:tr>
      <w:tr w14:paraId="1444D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349B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22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F825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工作课题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8186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XMT-GZ-2412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DD8C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 xml:space="preserve">互联网时代高校思想政治工作运作生态、  实现路径和评价反馈机制研究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11EB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琚  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3E13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2"/>
              </w:rPr>
              <w:t>武汉理工大学</w:t>
            </w:r>
          </w:p>
        </w:tc>
      </w:tr>
    </w:tbl>
    <w:p w14:paraId="09B7E9F1">
      <w:pPr>
        <w:jc w:val="right"/>
        <w:rPr>
          <w:rFonts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>（按负责人姓氏笔划排序）</w:t>
      </w:r>
    </w:p>
    <w:p w14:paraId="5E6AA5C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ABDC26-3A26-462E-AA56-A9C8C9368DA8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F36ADAC-6352-4B9A-9FA6-724B5395BA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D843186-AF1D-43C3-87C0-222E1E548C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2637489"/>
    </w:sdtPr>
    <w:sdtEndPr>
      <w:rPr>
        <w:rFonts w:ascii="宋体" w:hAnsi="宋体" w:eastAsia="宋体" w:cs="Times New Roman"/>
        <w:sz w:val="28"/>
        <w:szCs w:val="28"/>
      </w:rPr>
    </w:sdtEndPr>
    <w:sdtContent>
      <w:p w14:paraId="3F98A47C">
        <w:pPr>
          <w:pStyle w:val="3"/>
          <w:jc w:val="center"/>
          <w:rPr>
            <w:rFonts w:hint="eastAsia" w:ascii="宋体" w:hAnsi="宋体" w:eastAsia="宋体" w:cs="Times New Roman"/>
            <w:sz w:val="28"/>
            <w:szCs w:val="28"/>
          </w:rPr>
        </w:pPr>
        <w:r>
          <w:rPr>
            <w:rFonts w:ascii="宋体" w:hAnsi="宋体" w:eastAsia="宋体" w:cs="Times New Roman"/>
            <w:sz w:val="28"/>
            <w:szCs w:val="28"/>
          </w:rPr>
          <w:t xml:space="preserve">— </w:t>
        </w: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  <w:lang w:val="zh-CN"/>
          </w:rPr>
          <w:t>1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  <w:r>
          <w:rPr>
            <w:rFonts w:ascii="宋体" w:hAnsi="宋体" w:eastAsia="宋体" w:cs="Times New Roman"/>
            <w:sz w:val="28"/>
            <w:szCs w:val="28"/>
          </w:rPr>
          <w:t xml:space="preserve"> —</w:t>
        </w:r>
      </w:p>
    </w:sdtContent>
  </w:sdt>
  <w:p w14:paraId="5DEB0788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FC4195D"/>
    <w:rsid w:val="5FC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2024-10-25T02:48:00Z</dcterms:created>
  <dc:creator>Jacka$$</dc:creator>
  <cp:lastModifiedBy>Jacka$$</cp:lastModifiedBy>
  <dcterms:modified xsi:type="dcterms:W3CDTF">2024-10-25T02:53:12Z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43352347F8C443249E491C90713772B0_11</vt:lpwstr>
  </property>
</Properties>
</file>